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DCAE">
      <w:pPr>
        <w:widowControl/>
        <w:spacing w:after="0" w:line="24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rPr>
        <w:t>《灯盏花素脑保护转化应用研究》</w:t>
      </w:r>
    </w:p>
    <w:p w14:paraId="2A4FDB4D">
      <w:pPr>
        <w:widowControl/>
        <w:spacing w:after="0" w:line="24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rPr>
        <w:t>项目信息</w:t>
      </w:r>
    </w:p>
    <w:p w14:paraId="49D0DAFD">
      <w:pPr>
        <w:widowControl/>
        <w:spacing w:line="240" w:lineRule="auto"/>
        <w:jc w:val="left"/>
        <w:rPr>
          <w:rFonts w:hint="eastAsia" w:ascii="仿宋_GB2312" w:eastAsia="仿宋_GB2312"/>
          <w:b/>
          <w:bCs/>
          <w:sz w:val="32"/>
          <w:szCs w:val="32"/>
        </w:rPr>
      </w:pPr>
      <w:r>
        <w:rPr>
          <w:rFonts w:hint="eastAsia" w:ascii="仿宋_GB2312" w:eastAsia="仿宋_GB2312"/>
          <w:b/>
          <w:bCs/>
          <w:sz w:val="32"/>
          <w:szCs w:val="32"/>
        </w:rPr>
        <w:t>项目名称：灯盏花素脑保护转化应用研究</w:t>
      </w:r>
    </w:p>
    <w:p w14:paraId="1FB7F9CE">
      <w:pPr>
        <w:widowControl/>
        <w:spacing w:line="240" w:lineRule="auto"/>
        <w:jc w:val="left"/>
        <w:rPr>
          <w:rFonts w:ascii="仿宋_GB2312" w:eastAsia="仿宋_GB2312"/>
          <w:b/>
          <w:bCs/>
          <w:sz w:val="32"/>
          <w:szCs w:val="32"/>
        </w:rPr>
      </w:pPr>
      <w:bookmarkStart w:id="1" w:name="_GoBack"/>
      <w:bookmarkEnd w:id="1"/>
      <w:r>
        <w:rPr>
          <w:rFonts w:hint="eastAsia" w:ascii="仿宋_GB2312" w:eastAsia="仿宋_GB2312"/>
          <w:b/>
          <w:bCs/>
          <w:sz w:val="32"/>
          <w:szCs w:val="32"/>
        </w:rPr>
        <w:t>提名者：昆明医科大学</w:t>
      </w:r>
    </w:p>
    <w:p w14:paraId="6FF706EF">
      <w:pPr>
        <w:widowControl/>
        <w:spacing w:after="0" w:line="240" w:lineRule="auto"/>
        <w:rPr>
          <w:rFonts w:ascii="仿宋_GB2312" w:eastAsia="仿宋_GB2312"/>
          <w:b/>
          <w:bCs/>
          <w:sz w:val="32"/>
          <w:szCs w:val="32"/>
        </w:rPr>
      </w:pPr>
      <w:r>
        <w:rPr>
          <w:rFonts w:hint="eastAsia" w:ascii="仿宋_GB2312" w:eastAsia="仿宋_GB2312"/>
          <w:b/>
          <w:bCs/>
          <w:sz w:val="32"/>
          <w:szCs w:val="32"/>
        </w:rPr>
        <w:t>提名等级：科学技术奖一等奖</w:t>
      </w:r>
    </w:p>
    <w:p w14:paraId="72D1FA61">
      <w:pPr>
        <w:widowControl/>
        <w:spacing w:after="0" w:line="560" w:lineRule="exact"/>
        <w:rPr>
          <w:rFonts w:ascii="仿宋_GB2312" w:eastAsia="仿宋_GB2312"/>
          <w:sz w:val="32"/>
          <w:szCs w:val="32"/>
        </w:rPr>
      </w:pPr>
      <w:r>
        <w:rPr>
          <w:rFonts w:hint="eastAsia" w:ascii="仿宋_GB2312" w:eastAsia="仿宋_GB2312"/>
          <w:b/>
          <w:bCs/>
          <w:sz w:val="32"/>
          <w:szCs w:val="32"/>
        </w:rPr>
        <w:t>项目简介：</w:t>
      </w:r>
      <w:r>
        <w:rPr>
          <w:rFonts w:ascii="仿宋_GB2312" w:eastAsia="仿宋_GB2312"/>
          <w:sz w:val="32"/>
          <w:szCs w:val="32"/>
        </w:rPr>
        <w:t>脑血管病是人类重大疾病之首，致残率和死亡率极高，严重影响生命健康。寻求脑血管病有效的治疗方法。及其机理解释是临床</w:t>
      </w:r>
      <w:r>
        <w:rPr>
          <w:rFonts w:hint="eastAsia" w:ascii="仿宋_GB2312" w:eastAsia="仿宋_GB2312"/>
          <w:sz w:val="32"/>
          <w:szCs w:val="32"/>
        </w:rPr>
        <w:t>和</w:t>
      </w:r>
      <w:r>
        <w:rPr>
          <w:rFonts w:ascii="仿宋_GB2312" w:eastAsia="仿宋_GB2312"/>
          <w:sz w:val="32"/>
          <w:szCs w:val="32"/>
        </w:rPr>
        <w:t>基础共同关心的重要科学问题，</w:t>
      </w:r>
      <w:r>
        <w:rPr>
          <w:rFonts w:hint="eastAsia" w:ascii="仿宋_GB2312" w:eastAsia="仿宋_GB2312"/>
          <w:sz w:val="32"/>
          <w:szCs w:val="32"/>
        </w:rPr>
        <w:t>具</w:t>
      </w:r>
      <w:r>
        <w:rPr>
          <w:rFonts w:ascii="仿宋_GB2312" w:eastAsia="仿宋_GB2312"/>
          <w:sz w:val="32"/>
          <w:szCs w:val="32"/>
        </w:rPr>
        <w:t>有迫切的现实意义和应用前景。灯盏花</w:t>
      </w:r>
      <w:r>
        <w:rPr>
          <w:rFonts w:hint="eastAsia" w:ascii="仿宋_GB2312" w:eastAsia="仿宋_GB2312"/>
          <w:sz w:val="32"/>
          <w:szCs w:val="32"/>
        </w:rPr>
        <w:t>乙素</w:t>
      </w:r>
      <w:r>
        <w:rPr>
          <w:rFonts w:ascii="仿宋_GB2312" w:eastAsia="仿宋_GB2312"/>
          <w:sz w:val="32"/>
          <w:szCs w:val="32"/>
        </w:rPr>
        <w:t>是云南省特有的中医药单体产物代表。临床研究已经大量的证据支持灯盏花对脑血管的保护作用，但分子机理不</w:t>
      </w:r>
      <w:r>
        <w:rPr>
          <w:rFonts w:hint="eastAsia" w:ascii="仿宋_GB2312" w:eastAsia="仿宋_GB2312"/>
          <w:sz w:val="32"/>
          <w:szCs w:val="32"/>
        </w:rPr>
        <w:t>清，</w:t>
      </w:r>
      <w:r>
        <w:rPr>
          <w:rFonts w:ascii="仿宋_GB2312" w:eastAsia="仿宋_GB2312"/>
          <w:sz w:val="32"/>
          <w:szCs w:val="32"/>
        </w:rPr>
        <w:t>临床前研究证据不足，临床扩大推广尚待开发。本团队11年来联合昆明龙津药业有限公司长期开展脑血管病治疗及其机制探索围绕灯盏花</w:t>
      </w:r>
      <w:r>
        <w:rPr>
          <w:rFonts w:hint="eastAsia" w:ascii="仿宋_GB2312" w:eastAsia="仿宋_GB2312"/>
          <w:sz w:val="32"/>
          <w:szCs w:val="32"/>
        </w:rPr>
        <w:t>乙素</w:t>
      </w:r>
      <w:r>
        <w:rPr>
          <w:rFonts w:ascii="仿宋_GB2312" w:eastAsia="仿宋_GB2312"/>
          <w:sz w:val="32"/>
          <w:szCs w:val="32"/>
        </w:rPr>
        <w:t>制剂生产产品研发</w:t>
      </w:r>
      <w:r>
        <w:rPr>
          <w:rFonts w:hint="eastAsia" w:ascii="仿宋_GB2312" w:eastAsia="仿宋_GB2312"/>
          <w:sz w:val="32"/>
          <w:szCs w:val="32"/>
        </w:rPr>
        <w:t>、</w:t>
      </w:r>
      <w:r>
        <w:rPr>
          <w:rFonts w:ascii="仿宋_GB2312" w:eastAsia="仿宋_GB2312"/>
          <w:sz w:val="32"/>
          <w:szCs w:val="32"/>
        </w:rPr>
        <w:t>市场推广及临床基础实验做了大量工作。形成如下成果</w:t>
      </w:r>
      <w:r>
        <w:rPr>
          <w:rFonts w:hint="eastAsia" w:ascii="仿宋_GB2312" w:eastAsia="仿宋_GB2312"/>
          <w:sz w:val="32"/>
          <w:szCs w:val="32"/>
        </w:rPr>
        <w:t>。</w:t>
      </w:r>
      <w:r>
        <w:rPr>
          <w:rFonts w:ascii="仿宋_GB2312" w:eastAsia="仿宋_GB2312"/>
          <w:sz w:val="32"/>
          <w:szCs w:val="32"/>
        </w:rPr>
        <w:t>一</w:t>
      </w:r>
      <w:r>
        <w:rPr>
          <w:rFonts w:hint="eastAsia" w:ascii="仿宋_GB2312" w:eastAsia="仿宋_GB2312"/>
          <w:sz w:val="32"/>
          <w:szCs w:val="32"/>
        </w:rPr>
        <w:t>，</w:t>
      </w:r>
      <w:r>
        <w:rPr>
          <w:rFonts w:ascii="仿宋_GB2312" w:eastAsia="仿宋_GB2312"/>
          <w:sz w:val="32"/>
          <w:szCs w:val="32"/>
        </w:rPr>
        <w:t>完成了灯盏花</w:t>
      </w:r>
      <w:r>
        <w:rPr>
          <w:rFonts w:hint="eastAsia" w:ascii="仿宋_GB2312" w:eastAsia="仿宋_GB2312"/>
          <w:sz w:val="32"/>
          <w:szCs w:val="32"/>
        </w:rPr>
        <w:t>乙</w:t>
      </w:r>
      <w:r>
        <w:rPr>
          <w:rFonts w:ascii="仿宋_GB2312" w:eastAsia="仿宋_GB2312"/>
          <w:sz w:val="32"/>
          <w:szCs w:val="32"/>
        </w:rPr>
        <w:t>素在大鼠脑缺血再灌注损伤模型的保护作用评价。</w:t>
      </w:r>
      <w:r>
        <w:rPr>
          <w:rFonts w:hint="eastAsia" w:ascii="仿宋_GB2312" w:eastAsia="仿宋_GB2312"/>
          <w:sz w:val="32"/>
          <w:szCs w:val="32"/>
        </w:rPr>
        <w:t>利</w:t>
      </w:r>
      <w:r>
        <w:rPr>
          <w:rFonts w:ascii="仿宋_GB2312" w:eastAsia="仿宋_GB2312"/>
          <w:sz w:val="32"/>
          <w:szCs w:val="32"/>
        </w:rPr>
        <w:t>用转录组和蛋白组技术解析了灯盏花乙素保护脑血管病的细胞分子网络机制。二</w:t>
      </w:r>
      <w:r>
        <w:rPr>
          <w:rFonts w:hint="eastAsia" w:ascii="仿宋_GB2312" w:eastAsia="仿宋_GB2312"/>
          <w:sz w:val="32"/>
          <w:szCs w:val="32"/>
        </w:rPr>
        <w:t>，</w:t>
      </w:r>
      <w:r>
        <w:rPr>
          <w:rFonts w:ascii="仿宋_GB2312" w:eastAsia="仿宋_GB2312"/>
          <w:sz w:val="32"/>
          <w:szCs w:val="32"/>
        </w:rPr>
        <w:t>应用人脑类器官推动灯盏花乙素由啮齿类动物向患者治疗</w:t>
      </w:r>
      <w:r>
        <w:rPr>
          <w:rFonts w:hint="eastAsia" w:ascii="仿宋_GB2312" w:eastAsia="仿宋_GB2312"/>
          <w:sz w:val="32"/>
          <w:szCs w:val="32"/>
        </w:rPr>
        <w:t>的</w:t>
      </w:r>
      <w:r>
        <w:rPr>
          <w:rFonts w:ascii="仿宋_GB2312" w:eastAsia="仿宋_GB2312"/>
          <w:sz w:val="32"/>
          <w:szCs w:val="32"/>
        </w:rPr>
        <w:t>转换</w:t>
      </w:r>
      <w:r>
        <w:rPr>
          <w:rFonts w:hint="eastAsia" w:ascii="仿宋_GB2312" w:eastAsia="仿宋_GB2312"/>
          <w:sz w:val="32"/>
          <w:szCs w:val="32"/>
        </w:rPr>
        <w:t>。</w:t>
      </w:r>
      <w:r>
        <w:rPr>
          <w:rFonts w:ascii="仿宋_GB2312" w:eastAsia="仿宋_GB2312"/>
          <w:sz w:val="32"/>
          <w:szCs w:val="32"/>
        </w:rPr>
        <w:t>构建了人脑类器官模型</w:t>
      </w:r>
      <w:r>
        <w:rPr>
          <w:rFonts w:hint="eastAsia" w:ascii="仿宋_GB2312" w:eastAsia="仿宋_GB2312"/>
          <w:sz w:val="32"/>
          <w:szCs w:val="32"/>
        </w:rPr>
        <w:t>，</w:t>
      </w:r>
      <w:r>
        <w:rPr>
          <w:rFonts w:ascii="仿宋_GB2312" w:eastAsia="仿宋_GB2312"/>
          <w:sz w:val="32"/>
          <w:szCs w:val="32"/>
        </w:rPr>
        <w:t>进行了脑缺血损伤模拟，评价了灯盏</w:t>
      </w:r>
      <w:r>
        <w:rPr>
          <w:rFonts w:hint="eastAsia" w:ascii="仿宋_GB2312" w:eastAsia="仿宋_GB2312"/>
          <w:sz w:val="32"/>
          <w:szCs w:val="32"/>
        </w:rPr>
        <w:t>花乙</w:t>
      </w:r>
      <w:r>
        <w:rPr>
          <w:rFonts w:ascii="仿宋_GB2312" w:eastAsia="仿宋_GB2312"/>
          <w:sz w:val="32"/>
          <w:szCs w:val="32"/>
        </w:rPr>
        <w:t>素对脑缺血缺氧类器官的保护作用。用单细胞测序解析了</w:t>
      </w:r>
      <w:r>
        <w:rPr>
          <w:rFonts w:hint="eastAsia" w:ascii="仿宋_GB2312" w:eastAsia="仿宋_GB2312"/>
          <w:sz w:val="32"/>
          <w:szCs w:val="32"/>
        </w:rPr>
        <w:t>其</w:t>
      </w:r>
      <w:r>
        <w:rPr>
          <w:rFonts w:ascii="仿宋_GB2312" w:eastAsia="仿宋_GB2312"/>
          <w:sz w:val="32"/>
          <w:szCs w:val="32"/>
        </w:rPr>
        <w:t>构成的细胞分子网络机制。三</w:t>
      </w:r>
      <w:r>
        <w:rPr>
          <w:rFonts w:hint="eastAsia" w:ascii="仿宋_GB2312" w:eastAsia="仿宋_GB2312"/>
          <w:sz w:val="32"/>
          <w:szCs w:val="32"/>
        </w:rPr>
        <w:t>，</w:t>
      </w:r>
      <w:r>
        <w:rPr>
          <w:rFonts w:ascii="仿宋_GB2312" w:eastAsia="仿宋_GB2312"/>
          <w:sz w:val="32"/>
          <w:szCs w:val="32"/>
        </w:rPr>
        <w:t>开展了大规模的临床验证。十年来，灯盏花</w:t>
      </w:r>
      <w:r>
        <w:rPr>
          <w:rFonts w:hint="eastAsia" w:ascii="仿宋_GB2312" w:eastAsia="仿宋_GB2312"/>
          <w:sz w:val="32"/>
          <w:szCs w:val="32"/>
        </w:rPr>
        <w:t>乙素</w:t>
      </w:r>
      <w:r>
        <w:rPr>
          <w:rFonts w:ascii="仿宋_GB2312" w:eastAsia="仿宋_GB2312"/>
          <w:sz w:val="32"/>
          <w:szCs w:val="32"/>
        </w:rPr>
        <w:t>从制剂生产、市场推广进行了系统的工作。获批了灯盏花乙素注射液，在临床应用覆盖上万余人，取得了良好的经济效益。标志性成果包括获得发明专利三项。</w:t>
      </w:r>
      <w:r>
        <w:rPr>
          <w:rFonts w:hint="eastAsia" w:ascii="仿宋_GB2312" w:eastAsia="仿宋_GB2312"/>
          <w:sz w:val="32"/>
          <w:szCs w:val="32"/>
        </w:rPr>
        <w:t>实现</w:t>
      </w:r>
      <w:r>
        <w:rPr>
          <w:rFonts w:ascii="仿宋_GB2312" w:eastAsia="仿宋_GB2312"/>
          <w:sz w:val="32"/>
          <w:szCs w:val="32"/>
        </w:rPr>
        <w:t>经济价值超10亿元灯盏花一素在全国数百家医院进行应用，普惠患者上万人。取得了良好的社会经济效益。</w:t>
      </w:r>
    </w:p>
    <w:p w14:paraId="7C7F494E">
      <w:pPr>
        <w:widowControl/>
        <w:spacing w:after="0" w:line="560" w:lineRule="exact"/>
        <w:rPr>
          <w:rFonts w:ascii="仿宋_GB2312" w:eastAsia="仿宋_GB2312"/>
          <w:sz w:val="32"/>
          <w:szCs w:val="32"/>
        </w:rPr>
      </w:pPr>
      <w:r>
        <w:rPr>
          <w:rFonts w:ascii="仿宋_GB2312" w:eastAsia="仿宋_GB2312"/>
          <w:sz w:val="32"/>
          <w:szCs w:val="32"/>
        </w:rPr>
        <w:t>综上，本项目研发成功研发灯盏花制剂产品，获批发明专利3项。获批国家自然科学基金1项，省部级重点项目1项，省创新团队和高校创新团队各1个。覆盖上百家医院、上万名脑卒中患者。</w:t>
      </w:r>
      <w:r>
        <w:rPr>
          <w:rFonts w:hint="eastAsia" w:ascii="仿宋_GB2312" w:eastAsia="仿宋_GB2312"/>
          <w:sz w:val="32"/>
          <w:szCs w:val="32"/>
        </w:rPr>
        <w:t>灯盏花乙素</w:t>
      </w:r>
      <w:r>
        <w:rPr>
          <w:rFonts w:ascii="仿宋_GB2312" w:eastAsia="仿宋_GB2312"/>
          <w:sz w:val="32"/>
          <w:szCs w:val="32"/>
        </w:rPr>
        <w:t>应用产生临床效益10亿元。主编科学出版社著作两部。双一流医工结合系列著作4部。培养人才1</w:t>
      </w:r>
      <w:r>
        <w:rPr>
          <w:rFonts w:hint="eastAsia" w:ascii="仿宋_GB2312" w:eastAsia="仿宋_GB2312"/>
          <w:sz w:val="32"/>
          <w:szCs w:val="32"/>
        </w:rPr>
        <w:t>0余</w:t>
      </w:r>
      <w:r>
        <w:rPr>
          <w:rFonts w:ascii="仿宋_GB2312" w:eastAsia="仿宋_GB2312"/>
          <w:sz w:val="32"/>
          <w:szCs w:val="32"/>
        </w:rPr>
        <w:t>名，取得了良好的社会经济效益。</w:t>
      </w:r>
    </w:p>
    <w:p w14:paraId="3A2C2F18">
      <w:pPr>
        <w:widowControl/>
        <w:spacing w:after="0" w:line="560" w:lineRule="exact"/>
        <w:rPr>
          <w:rFonts w:ascii="仿宋_GB2312" w:eastAsia="仿宋_GB2312"/>
          <w:sz w:val="32"/>
          <w:szCs w:val="32"/>
        </w:rPr>
      </w:pPr>
    </w:p>
    <w:p w14:paraId="4C178C00">
      <w:pPr>
        <w:widowControl/>
        <w:spacing w:after="0" w:line="560" w:lineRule="exact"/>
        <w:rPr>
          <w:rFonts w:ascii="仿宋_GB2312" w:eastAsia="仿宋_GB2312"/>
          <w:b/>
          <w:bCs/>
          <w:sz w:val="32"/>
          <w:szCs w:val="32"/>
        </w:rPr>
      </w:pPr>
    </w:p>
    <w:p w14:paraId="3E62C580">
      <w:pPr>
        <w:widowControl/>
        <w:spacing w:after="0" w:line="560" w:lineRule="exact"/>
        <w:rPr>
          <w:rFonts w:ascii="仿宋_GB2312" w:eastAsia="仿宋_GB2312"/>
          <w:b/>
          <w:bCs/>
          <w:sz w:val="32"/>
          <w:szCs w:val="32"/>
        </w:rPr>
      </w:pPr>
      <w:r>
        <w:rPr>
          <w:rFonts w:hint="eastAsia" w:ascii="仿宋_GB2312" w:eastAsia="仿宋_GB2312"/>
          <w:b/>
          <w:bCs/>
          <w:sz w:val="32"/>
          <w:szCs w:val="32"/>
        </w:rPr>
        <w:t>主要知识产权和标准规范等目录：</w:t>
      </w:r>
    </w:p>
    <w:tbl>
      <w:tblPr>
        <w:tblStyle w:val="6"/>
        <w:tblpPr w:leftFromText="180" w:rightFromText="180" w:vertAnchor="text" w:horzAnchor="page" w:tblpX="1037" w:tblpY="780"/>
        <w:tblOverlap w:val="never"/>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227"/>
        <w:gridCol w:w="2754"/>
        <w:gridCol w:w="2994"/>
      </w:tblGrid>
      <w:tr w14:paraId="66E6D07E">
        <w:trPr>
          <w:trHeight w:val="602" w:hRule="atLeast"/>
        </w:trPr>
        <w:tc>
          <w:tcPr>
            <w:tcW w:w="1177" w:type="dxa"/>
            <w:vAlign w:val="center"/>
          </w:tcPr>
          <w:p w14:paraId="6E3F8FBF">
            <w:pPr>
              <w:widowControl/>
              <w:spacing w:after="0" w:line="560" w:lineRule="exact"/>
              <w:rPr>
                <w:rFonts w:ascii="仿宋_GB2312" w:eastAsia="仿宋_GB2312"/>
                <w:b/>
                <w:bCs/>
                <w:sz w:val="32"/>
                <w:szCs w:val="32"/>
              </w:rPr>
            </w:pPr>
            <w:r>
              <w:rPr>
                <w:rFonts w:hint="eastAsia" w:ascii="仿宋_GB2312" w:eastAsia="仿宋_GB2312"/>
                <w:b/>
                <w:bCs/>
                <w:sz w:val="32"/>
                <w:szCs w:val="32"/>
              </w:rPr>
              <w:t>序号</w:t>
            </w:r>
          </w:p>
        </w:tc>
        <w:tc>
          <w:tcPr>
            <w:tcW w:w="3227" w:type="dxa"/>
            <w:vAlign w:val="center"/>
          </w:tcPr>
          <w:p w14:paraId="177A80D5">
            <w:pPr>
              <w:widowControl/>
              <w:spacing w:after="0" w:line="560" w:lineRule="exact"/>
              <w:rPr>
                <w:rFonts w:ascii="仿宋_GB2312" w:eastAsia="仿宋_GB2312"/>
                <w:b/>
                <w:bCs/>
                <w:sz w:val="32"/>
                <w:szCs w:val="32"/>
              </w:rPr>
            </w:pPr>
            <w:r>
              <w:rPr>
                <w:rFonts w:hint="eastAsia" w:ascii="仿宋_GB2312" w:eastAsia="仿宋_GB2312"/>
                <w:b/>
                <w:bCs/>
                <w:sz w:val="32"/>
                <w:szCs w:val="32"/>
              </w:rPr>
              <w:t>专利名称</w:t>
            </w:r>
          </w:p>
        </w:tc>
        <w:tc>
          <w:tcPr>
            <w:tcW w:w="2754" w:type="dxa"/>
            <w:vAlign w:val="center"/>
          </w:tcPr>
          <w:p w14:paraId="51AD3B2D">
            <w:pPr>
              <w:widowControl/>
              <w:spacing w:after="0" w:line="560" w:lineRule="exact"/>
              <w:rPr>
                <w:rFonts w:ascii="仿宋_GB2312" w:eastAsia="仿宋_GB2312"/>
                <w:b/>
                <w:bCs/>
                <w:sz w:val="32"/>
                <w:szCs w:val="32"/>
              </w:rPr>
            </w:pPr>
            <w:r>
              <w:rPr>
                <w:rFonts w:hint="eastAsia" w:ascii="仿宋_GB2312" w:eastAsia="仿宋_GB2312"/>
                <w:b/>
                <w:bCs/>
                <w:sz w:val="32"/>
                <w:szCs w:val="32"/>
              </w:rPr>
              <w:t>专利号</w:t>
            </w:r>
          </w:p>
        </w:tc>
        <w:tc>
          <w:tcPr>
            <w:tcW w:w="2994" w:type="dxa"/>
            <w:vAlign w:val="center"/>
          </w:tcPr>
          <w:p w14:paraId="7DC41858">
            <w:pPr>
              <w:widowControl/>
              <w:spacing w:after="0" w:line="560" w:lineRule="exact"/>
              <w:rPr>
                <w:rFonts w:ascii="仿宋_GB2312" w:eastAsia="仿宋_GB2312"/>
                <w:b/>
                <w:bCs/>
                <w:sz w:val="32"/>
                <w:szCs w:val="32"/>
              </w:rPr>
            </w:pPr>
            <w:r>
              <w:rPr>
                <w:rFonts w:hint="eastAsia" w:ascii="仿宋_GB2312" w:eastAsia="仿宋_GB2312"/>
                <w:b/>
                <w:bCs/>
                <w:sz w:val="32"/>
                <w:szCs w:val="32"/>
              </w:rPr>
              <w:t>发明人</w:t>
            </w:r>
          </w:p>
        </w:tc>
      </w:tr>
      <w:tr w14:paraId="55EF76AC">
        <w:tc>
          <w:tcPr>
            <w:tcW w:w="1177" w:type="dxa"/>
            <w:vAlign w:val="center"/>
          </w:tcPr>
          <w:p w14:paraId="3FD95A99">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27" w:type="dxa"/>
            <w:vAlign w:val="center"/>
          </w:tcPr>
          <w:p w14:paraId="10757DD8">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一种转基因鼠饮水瓶高效清洗装置</w:t>
            </w:r>
          </w:p>
        </w:tc>
        <w:tc>
          <w:tcPr>
            <w:tcW w:w="2754" w:type="dxa"/>
            <w:vAlign w:val="center"/>
          </w:tcPr>
          <w:p w14:paraId="06698E48">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ZL202011354020.0</w:t>
            </w:r>
          </w:p>
        </w:tc>
        <w:tc>
          <w:tcPr>
            <w:tcW w:w="2994" w:type="dxa"/>
            <w:vAlign w:val="center"/>
          </w:tcPr>
          <w:p w14:paraId="1A840639">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但齐琴，王廷华</w:t>
            </w:r>
          </w:p>
        </w:tc>
      </w:tr>
      <w:tr w14:paraId="4E544E6C">
        <w:tc>
          <w:tcPr>
            <w:tcW w:w="1177" w:type="dxa"/>
            <w:vAlign w:val="center"/>
          </w:tcPr>
          <w:p w14:paraId="5EA886A4">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227" w:type="dxa"/>
            <w:vAlign w:val="center"/>
          </w:tcPr>
          <w:p w14:paraId="02421979">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一种用于术后患者镇痛的新型镇痛泵</w:t>
            </w:r>
          </w:p>
        </w:tc>
        <w:tc>
          <w:tcPr>
            <w:tcW w:w="2754" w:type="dxa"/>
            <w:vAlign w:val="center"/>
          </w:tcPr>
          <w:p w14:paraId="3CD7ECE8">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ZL202022750330.6</w:t>
            </w:r>
          </w:p>
        </w:tc>
        <w:tc>
          <w:tcPr>
            <w:tcW w:w="2994" w:type="dxa"/>
            <w:vAlign w:val="center"/>
          </w:tcPr>
          <w:p w14:paraId="42A851BB">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李婷婷，熊柳林，刘飞，王廷华</w:t>
            </w:r>
          </w:p>
        </w:tc>
      </w:tr>
      <w:tr w14:paraId="7726303F">
        <w:trPr>
          <w:trHeight w:val="589" w:hRule="atLeast"/>
        </w:trPr>
        <w:tc>
          <w:tcPr>
            <w:tcW w:w="1177" w:type="dxa"/>
            <w:vAlign w:val="center"/>
          </w:tcPr>
          <w:p w14:paraId="135156C2">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227" w:type="dxa"/>
            <w:vAlign w:val="center"/>
          </w:tcPr>
          <w:p w14:paraId="327A1BEE">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实用于脊髓损伤大鼠模型督脉电针时躯体固定的简易装置</w:t>
            </w:r>
          </w:p>
        </w:tc>
        <w:tc>
          <w:tcPr>
            <w:tcW w:w="2754" w:type="dxa"/>
            <w:vAlign w:val="center"/>
          </w:tcPr>
          <w:p w14:paraId="118E4FEE">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ZL202022750910.5</w:t>
            </w:r>
          </w:p>
        </w:tc>
        <w:tc>
          <w:tcPr>
            <w:tcW w:w="2994" w:type="dxa"/>
            <w:vAlign w:val="center"/>
          </w:tcPr>
          <w:p w14:paraId="1B9D2877">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王俊松，邹宇，王廷华</w:t>
            </w:r>
          </w:p>
        </w:tc>
      </w:tr>
      <w:tr w14:paraId="035CB064">
        <w:tc>
          <w:tcPr>
            <w:tcW w:w="1177" w:type="dxa"/>
            <w:vAlign w:val="center"/>
          </w:tcPr>
          <w:p w14:paraId="0F15EAFC">
            <w:pPr>
              <w:widowControl/>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3227" w:type="dxa"/>
            <w:vAlign w:val="center"/>
          </w:tcPr>
          <w:p w14:paraId="56E47008">
            <w:pPr>
              <w:widowControl/>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论文标题</w:t>
            </w:r>
          </w:p>
        </w:tc>
        <w:tc>
          <w:tcPr>
            <w:tcW w:w="2754" w:type="dxa"/>
            <w:vAlign w:val="center"/>
          </w:tcPr>
          <w:p w14:paraId="14AABC60">
            <w:pPr>
              <w:widowControl/>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作者名称</w:t>
            </w:r>
          </w:p>
        </w:tc>
        <w:tc>
          <w:tcPr>
            <w:tcW w:w="2994" w:type="dxa"/>
            <w:vAlign w:val="center"/>
          </w:tcPr>
          <w:p w14:paraId="75095DB4">
            <w:pPr>
              <w:widowControl/>
              <w:spacing w:after="0"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中文名称</w:t>
            </w:r>
          </w:p>
        </w:tc>
      </w:tr>
      <w:tr w14:paraId="280437C4">
        <w:tc>
          <w:tcPr>
            <w:tcW w:w="1177" w:type="dxa"/>
            <w:vAlign w:val="center"/>
          </w:tcPr>
          <w:p w14:paraId="15E79252">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27" w:type="dxa"/>
            <w:vAlign w:val="center"/>
          </w:tcPr>
          <w:p w14:paraId="6FE50AC9">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Scutellarin inhibits the glioma cell proliferation by downregulating BIRC5 to promote cell apoptosis.</w:t>
            </w:r>
            <w:r>
              <w:rPr>
                <w:rFonts w:hint="eastAsia" w:ascii="仿宋_GB2312" w:hAnsi="仿宋_GB2312" w:eastAsia="仿宋_GB2312" w:cs="仿宋_GB2312"/>
                <w:sz w:val="32"/>
                <w:szCs w:val="32"/>
                <w:lang w:bidi="ar"/>
              </w:rPr>
              <w:t xml:space="preserve"> </w:t>
            </w:r>
          </w:p>
          <w:p w14:paraId="40DBA74C">
            <w:pPr>
              <w:widowControl/>
              <w:spacing w:after="0" w:line="560" w:lineRule="exact"/>
              <w:rPr>
                <w:rFonts w:ascii="仿宋_GB2312" w:hAnsi="仿宋_GB2312" w:eastAsia="仿宋_GB2312" w:cs="仿宋_GB2312"/>
                <w:sz w:val="32"/>
                <w:szCs w:val="32"/>
              </w:rPr>
            </w:pPr>
          </w:p>
        </w:tc>
        <w:tc>
          <w:tcPr>
            <w:tcW w:w="2754" w:type="dxa"/>
            <w:vAlign w:val="center"/>
          </w:tcPr>
          <w:p w14:paraId="45ADE633">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Wang F, Bao MC, Xu J, Shi LL, Niu RZ, Wang TH, Liu J.</w:t>
            </w:r>
            <w:r>
              <w:rPr>
                <w:rFonts w:hint="eastAsia" w:ascii="仿宋_GB2312" w:hAnsi="仿宋_GB2312" w:eastAsia="仿宋_GB2312" w:cs="仿宋_GB2312"/>
                <w:sz w:val="32"/>
                <w:szCs w:val="32"/>
                <w:lang w:bidi="ar"/>
              </w:rPr>
              <w:t xml:space="preserve"> </w:t>
            </w:r>
          </w:p>
          <w:p w14:paraId="3B651954">
            <w:pPr>
              <w:widowControl/>
              <w:spacing w:after="0" w:line="560" w:lineRule="exact"/>
              <w:rPr>
                <w:rFonts w:ascii="仿宋_GB2312" w:hAnsi="仿宋_GB2312" w:eastAsia="仿宋_GB2312" w:cs="仿宋_GB2312"/>
                <w:sz w:val="32"/>
                <w:szCs w:val="32"/>
              </w:rPr>
            </w:pPr>
          </w:p>
        </w:tc>
        <w:tc>
          <w:tcPr>
            <w:tcW w:w="2994" w:type="dxa"/>
            <w:vAlign w:val="center"/>
          </w:tcPr>
          <w:p w14:paraId="30898D73">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灯盏花乙素通过下调BIRC5来促进细胞凋亡，从而抑制胶质瘤细胞的增殖</w:t>
            </w:r>
          </w:p>
        </w:tc>
      </w:tr>
      <w:tr w14:paraId="307C2691">
        <w:tc>
          <w:tcPr>
            <w:tcW w:w="1177" w:type="dxa"/>
            <w:vAlign w:val="center"/>
          </w:tcPr>
          <w:p w14:paraId="44DC1C84">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227" w:type="dxa"/>
            <w:vAlign w:val="center"/>
          </w:tcPr>
          <w:p w14:paraId="4B3EC447">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C</w:t>
            </w:r>
            <w:r>
              <w:rPr>
                <w:rFonts w:hint="eastAsia" w:ascii="仿宋_GB2312" w:hAnsi="仿宋_GB2312" w:eastAsia="仿宋_GB2312" w:cs="仿宋_GB2312"/>
                <w:color w:val="212121"/>
                <w:sz w:val="32"/>
                <w:szCs w:val="32"/>
                <w:vertAlign w:val="subscript"/>
                <w:lang w:bidi="ar"/>
              </w:rPr>
              <w:t>18</w:t>
            </w:r>
            <w:r>
              <w:rPr>
                <w:rFonts w:hint="eastAsia" w:ascii="仿宋_GB2312" w:hAnsi="仿宋_GB2312" w:eastAsia="仿宋_GB2312" w:cs="仿宋_GB2312"/>
                <w:color w:val="212121"/>
                <w:sz w:val="32"/>
                <w:szCs w:val="32"/>
                <w:shd w:val="clear" w:color="auto" w:fill="FFFFFF"/>
                <w:lang w:bidi="ar"/>
              </w:rPr>
              <w:t>H</w:t>
            </w:r>
            <w:r>
              <w:rPr>
                <w:rFonts w:hint="eastAsia" w:ascii="仿宋_GB2312" w:hAnsi="仿宋_GB2312" w:eastAsia="仿宋_GB2312" w:cs="仿宋_GB2312"/>
                <w:color w:val="212121"/>
                <w:sz w:val="32"/>
                <w:szCs w:val="32"/>
                <w:vertAlign w:val="subscript"/>
                <w:lang w:bidi="ar"/>
              </w:rPr>
              <w:t>17</w:t>
            </w:r>
            <w:r>
              <w:rPr>
                <w:rFonts w:hint="eastAsia" w:ascii="仿宋_GB2312" w:hAnsi="仿宋_GB2312" w:eastAsia="仿宋_GB2312" w:cs="仿宋_GB2312"/>
                <w:color w:val="212121"/>
                <w:sz w:val="32"/>
                <w:szCs w:val="32"/>
                <w:shd w:val="clear" w:color="auto" w:fill="FFFFFF"/>
                <w:lang w:bidi="ar"/>
              </w:rPr>
              <w:t>NO</w:t>
            </w:r>
            <w:r>
              <w:rPr>
                <w:rFonts w:hint="eastAsia" w:ascii="仿宋_GB2312" w:hAnsi="仿宋_GB2312" w:eastAsia="仿宋_GB2312" w:cs="仿宋_GB2312"/>
                <w:color w:val="212121"/>
                <w:sz w:val="32"/>
                <w:szCs w:val="32"/>
                <w:vertAlign w:val="subscript"/>
                <w:lang w:bidi="ar"/>
              </w:rPr>
              <w:t>6</w:t>
            </w:r>
            <w:r>
              <w:rPr>
                <w:rStyle w:val="11"/>
                <w:rFonts w:hint="eastAsia" w:ascii="仿宋_GB2312" w:hAnsi="仿宋_GB2312" w:eastAsia="仿宋_GB2312" w:cs="仿宋_GB2312"/>
                <w:color w:val="212121"/>
                <w:sz w:val="32"/>
                <w:szCs w:val="32"/>
                <w:shd w:val="clear" w:color="auto" w:fill="FFFFFF"/>
                <w:lang w:bidi="ar"/>
              </w:rPr>
              <w:t> </w:t>
            </w:r>
            <w:r>
              <w:rPr>
                <w:rFonts w:hint="eastAsia" w:ascii="仿宋_GB2312" w:hAnsi="仿宋_GB2312" w:eastAsia="仿宋_GB2312" w:cs="仿宋_GB2312"/>
                <w:color w:val="212121"/>
                <w:sz w:val="32"/>
                <w:szCs w:val="32"/>
                <w:shd w:val="clear" w:color="auto" w:fill="FFFFFF"/>
                <w:lang w:bidi="ar"/>
              </w:rPr>
              <w:t>and Its Combination with Scutellarin Suppress the Proliferation and Induce the Apoptosis of Human Glioma Cells via Upregulation of Fas-Associated Factor 1 Expression.</w:t>
            </w:r>
            <w:r>
              <w:rPr>
                <w:rFonts w:hint="eastAsia" w:ascii="仿宋_GB2312" w:hAnsi="仿宋_GB2312" w:eastAsia="仿宋_GB2312" w:cs="仿宋_GB2312"/>
                <w:sz w:val="32"/>
                <w:szCs w:val="32"/>
                <w:lang w:bidi="ar"/>
              </w:rPr>
              <w:t xml:space="preserve"> </w:t>
            </w:r>
          </w:p>
          <w:p w14:paraId="41FCA6D8">
            <w:pPr>
              <w:widowControl/>
              <w:spacing w:after="0" w:line="560" w:lineRule="exact"/>
              <w:rPr>
                <w:rFonts w:ascii="仿宋_GB2312" w:hAnsi="仿宋_GB2312" w:eastAsia="仿宋_GB2312" w:cs="仿宋_GB2312"/>
                <w:sz w:val="32"/>
                <w:szCs w:val="32"/>
              </w:rPr>
            </w:pPr>
          </w:p>
        </w:tc>
        <w:tc>
          <w:tcPr>
            <w:tcW w:w="2754" w:type="dxa"/>
            <w:vAlign w:val="center"/>
          </w:tcPr>
          <w:p w14:paraId="14997826">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He XY, Xiong LL, Xia QJ, Wang YY, Zhao XM, Du RL, Huang J, He XQ, Jia-Liu, Wang TH.</w:t>
            </w:r>
          </w:p>
        </w:tc>
        <w:tc>
          <w:tcPr>
            <w:tcW w:w="2994" w:type="dxa"/>
            <w:vAlign w:val="center"/>
          </w:tcPr>
          <w:p w14:paraId="5EA30ED0">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C18H17NO6及其与灯盏花乙素的复方制剂通过上调Fas相关因子1的表达，抑制人胶质瘤细胞增殖并诱导其凋亡</w:t>
            </w:r>
          </w:p>
        </w:tc>
      </w:tr>
      <w:tr w14:paraId="0332DB67">
        <w:tc>
          <w:tcPr>
            <w:tcW w:w="1177" w:type="dxa"/>
            <w:vAlign w:val="center"/>
          </w:tcPr>
          <w:p w14:paraId="25E05CD2">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227" w:type="dxa"/>
            <w:vAlign w:val="center"/>
          </w:tcPr>
          <w:p w14:paraId="2B55BD75">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Scutellarin ameliorates neonatal hypoxic-ischemic encephalopathy associated with GAP43-dependent signaling pathway.</w:t>
            </w:r>
            <w:r>
              <w:rPr>
                <w:rFonts w:hint="eastAsia" w:ascii="仿宋_GB2312" w:hAnsi="仿宋_GB2312" w:eastAsia="仿宋_GB2312" w:cs="仿宋_GB2312"/>
                <w:sz w:val="32"/>
                <w:szCs w:val="32"/>
                <w:lang w:bidi="ar"/>
              </w:rPr>
              <w:t xml:space="preserve"> </w:t>
            </w:r>
          </w:p>
          <w:p w14:paraId="1351EAD4">
            <w:pPr>
              <w:widowControl/>
              <w:spacing w:after="0" w:line="560" w:lineRule="exact"/>
              <w:rPr>
                <w:rFonts w:ascii="仿宋_GB2312" w:hAnsi="仿宋_GB2312" w:eastAsia="仿宋_GB2312" w:cs="仿宋_GB2312"/>
                <w:sz w:val="32"/>
                <w:szCs w:val="32"/>
              </w:rPr>
            </w:pPr>
          </w:p>
        </w:tc>
        <w:tc>
          <w:tcPr>
            <w:tcW w:w="2754" w:type="dxa"/>
            <w:vAlign w:val="center"/>
          </w:tcPr>
          <w:p w14:paraId="48AA78C5">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Niu RZ, Xiong LL, Zhou HL, Xue LL, Xia QJ, Ma Z, Jin Y, Chen L, Jiang Y, Wang TH, Liu J.</w:t>
            </w:r>
            <w:r>
              <w:rPr>
                <w:rFonts w:hint="eastAsia" w:ascii="仿宋_GB2312" w:hAnsi="仿宋_GB2312" w:eastAsia="仿宋_GB2312" w:cs="仿宋_GB2312"/>
                <w:sz w:val="32"/>
                <w:szCs w:val="32"/>
                <w:lang w:bidi="ar"/>
              </w:rPr>
              <w:t xml:space="preserve"> </w:t>
            </w:r>
          </w:p>
          <w:p w14:paraId="4EE7E86B">
            <w:pPr>
              <w:widowControl/>
              <w:spacing w:after="0" w:line="560" w:lineRule="exact"/>
              <w:rPr>
                <w:rFonts w:ascii="仿宋_GB2312" w:hAnsi="仿宋_GB2312" w:eastAsia="仿宋_GB2312" w:cs="仿宋_GB2312"/>
                <w:sz w:val="32"/>
                <w:szCs w:val="32"/>
              </w:rPr>
            </w:pPr>
          </w:p>
        </w:tc>
        <w:tc>
          <w:tcPr>
            <w:tcW w:w="2994" w:type="dxa"/>
            <w:vAlign w:val="center"/>
          </w:tcPr>
          <w:p w14:paraId="31CC3C52">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灯盏花乙素可改善与GAP43依赖性信号通路相关的新生儿缺氧缺血性脑病</w:t>
            </w:r>
          </w:p>
        </w:tc>
      </w:tr>
      <w:tr w14:paraId="4DC5C383">
        <w:tc>
          <w:tcPr>
            <w:tcW w:w="1177" w:type="dxa"/>
            <w:vAlign w:val="center"/>
          </w:tcPr>
          <w:p w14:paraId="5117A814">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3227" w:type="dxa"/>
            <w:vAlign w:val="center"/>
          </w:tcPr>
          <w:p w14:paraId="1397E0CF">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Effect of Sutellarin on Neurogenesis in Neonatal Hypoxia-Ischemia Rat Model: Potential Mechanisms of Action.</w:t>
            </w:r>
            <w:r>
              <w:rPr>
                <w:rFonts w:hint="eastAsia" w:ascii="仿宋_GB2312" w:hAnsi="仿宋_GB2312" w:eastAsia="仿宋_GB2312" w:cs="仿宋_GB2312"/>
                <w:sz w:val="32"/>
                <w:szCs w:val="32"/>
                <w:lang w:bidi="ar"/>
              </w:rPr>
              <w:t xml:space="preserve"> </w:t>
            </w:r>
          </w:p>
          <w:p w14:paraId="44983200">
            <w:pPr>
              <w:widowControl/>
              <w:spacing w:after="0" w:line="560" w:lineRule="exact"/>
              <w:rPr>
                <w:rFonts w:ascii="仿宋_GB2312" w:hAnsi="仿宋_GB2312" w:eastAsia="仿宋_GB2312" w:cs="仿宋_GB2312"/>
                <w:sz w:val="32"/>
                <w:szCs w:val="32"/>
              </w:rPr>
            </w:pPr>
          </w:p>
        </w:tc>
        <w:tc>
          <w:tcPr>
            <w:tcW w:w="2754" w:type="dxa"/>
            <w:vAlign w:val="center"/>
          </w:tcPr>
          <w:p w14:paraId="1DC30ACF">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 xml:space="preserve">Xiong LL, Tan YX, Du RL, Peng Y, Xue LL, Liu J, Al-Hawwas M, Bobrovskaya L, Liu DH, Chen L, Wang TH, Zhou XF. </w:t>
            </w:r>
          </w:p>
        </w:tc>
        <w:tc>
          <w:tcPr>
            <w:tcW w:w="2994" w:type="dxa"/>
            <w:vAlign w:val="center"/>
          </w:tcPr>
          <w:p w14:paraId="5E8274C0">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灯盏花乙素对新生儿缺氧缺血大鼠模型神经发生的影响：潜在的作用机制</w:t>
            </w:r>
          </w:p>
        </w:tc>
      </w:tr>
      <w:tr w14:paraId="71F524DE">
        <w:tc>
          <w:tcPr>
            <w:tcW w:w="1177" w:type="dxa"/>
            <w:vAlign w:val="center"/>
          </w:tcPr>
          <w:p w14:paraId="36EA69A8">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3227" w:type="dxa"/>
            <w:vAlign w:val="center"/>
          </w:tcPr>
          <w:p w14:paraId="59E42F8A">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 xml:space="preserve">Effect of Scutellarin on Neurogenesis in Neonatal Hypoxia-Ischemia Rat Model: Potential Mechanisms of Action. </w:t>
            </w:r>
          </w:p>
          <w:p w14:paraId="2200B559">
            <w:pPr>
              <w:widowControl/>
              <w:spacing w:after="0" w:line="560" w:lineRule="exact"/>
              <w:rPr>
                <w:rFonts w:ascii="仿宋_GB2312" w:hAnsi="仿宋_GB2312" w:eastAsia="仿宋_GB2312" w:cs="仿宋_GB2312"/>
                <w:sz w:val="32"/>
                <w:szCs w:val="32"/>
              </w:rPr>
            </w:pPr>
          </w:p>
        </w:tc>
        <w:tc>
          <w:tcPr>
            <w:tcW w:w="2754" w:type="dxa"/>
            <w:vAlign w:val="center"/>
          </w:tcPr>
          <w:p w14:paraId="1039E69C">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212121"/>
                <w:sz w:val="32"/>
                <w:szCs w:val="32"/>
                <w:shd w:val="clear" w:color="auto" w:fill="FFFFFF"/>
                <w:lang w:bidi="ar"/>
              </w:rPr>
              <w:t>Xiong LL, Tan YX, Du RL, Peng Y, Xue LL, Liu J, Al-Hawwas M, Bobrovskaya L, Liu DH, Chen L, Wang TH, Zhou XF.</w:t>
            </w:r>
            <w:r>
              <w:rPr>
                <w:rFonts w:hint="eastAsia" w:ascii="仿宋_GB2312" w:hAnsi="仿宋_GB2312" w:eastAsia="仿宋_GB2312" w:cs="仿宋_GB2312"/>
                <w:sz w:val="32"/>
                <w:szCs w:val="32"/>
                <w:lang w:bidi="ar"/>
              </w:rPr>
              <w:t xml:space="preserve"> </w:t>
            </w:r>
          </w:p>
          <w:p w14:paraId="1850A8E5">
            <w:pPr>
              <w:widowControl/>
              <w:spacing w:after="0" w:line="560" w:lineRule="exact"/>
              <w:rPr>
                <w:rFonts w:ascii="仿宋_GB2312" w:hAnsi="仿宋_GB2312" w:eastAsia="仿宋_GB2312" w:cs="仿宋_GB2312"/>
                <w:sz w:val="32"/>
                <w:szCs w:val="32"/>
              </w:rPr>
            </w:pPr>
          </w:p>
        </w:tc>
        <w:tc>
          <w:tcPr>
            <w:tcW w:w="2994" w:type="dxa"/>
            <w:vAlign w:val="center"/>
          </w:tcPr>
          <w:p w14:paraId="696C11D6">
            <w:pPr>
              <w:widowControl/>
              <w:spacing w:after="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灯盏花乙素对新生儿缺氧缺血大鼠模型神经发生的影响：潜在的作用机制</w:t>
            </w:r>
          </w:p>
        </w:tc>
      </w:tr>
    </w:tbl>
    <w:p w14:paraId="64944897">
      <w:pPr>
        <w:widowControl/>
        <w:spacing w:after="0" w:line="560" w:lineRule="exact"/>
        <w:rPr>
          <w:rFonts w:ascii="仿宋_GB2312" w:eastAsia="仿宋_GB2312"/>
          <w:b/>
          <w:bCs/>
          <w:sz w:val="32"/>
          <w:szCs w:val="32"/>
        </w:rPr>
      </w:pPr>
      <w:r>
        <w:rPr>
          <w:rFonts w:ascii="仿宋_GB2312" w:eastAsia="仿宋_GB2312"/>
          <w:b/>
          <w:bCs/>
          <w:sz w:val="32"/>
          <w:szCs w:val="32"/>
        </w:rPr>
        <w:t>主要完成单位：</w:t>
      </w:r>
      <w:r>
        <w:rPr>
          <w:rFonts w:hint="eastAsia" w:ascii="仿宋_GB2312" w:eastAsia="仿宋_GB2312"/>
          <w:b/>
          <w:bCs/>
          <w:sz w:val="32"/>
          <w:szCs w:val="32"/>
        </w:rPr>
        <w:t>昆明医科大学，昆明医科大学第一附属医院</w:t>
      </w:r>
    </w:p>
    <w:p w14:paraId="27B1B0EF">
      <w:pPr>
        <w:widowControl/>
        <w:spacing w:after="0" w:line="560" w:lineRule="exact"/>
        <w:rPr>
          <w:rFonts w:ascii="仿宋_GB2312" w:eastAsia="仿宋_GB2312"/>
          <w:b/>
          <w:bCs/>
          <w:sz w:val="32"/>
          <w:szCs w:val="32"/>
        </w:rPr>
      </w:pPr>
      <w:r>
        <w:rPr>
          <w:rFonts w:ascii="仿宋_GB2312" w:eastAsia="仿宋_GB2312"/>
          <w:b/>
          <w:bCs/>
          <w:sz w:val="32"/>
          <w:szCs w:val="32"/>
        </w:rPr>
        <w:t>主要完成人基本情况：</w:t>
      </w:r>
    </w:p>
    <w:tbl>
      <w:tblPr>
        <w:tblStyle w:val="5"/>
        <w:tblW w:w="1011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33"/>
        <w:gridCol w:w="3111"/>
        <w:gridCol w:w="1857"/>
        <w:gridCol w:w="2917"/>
      </w:tblGrid>
      <w:tr w14:paraId="132BF405">
        <w:trPr>
          <w:tblCellSpacing w:w="0" w:type="dxa"/>
          <w:jc w:val="center"/>
        </w:trPr>
        <w:tc>
          <w:tcPr>
            <w:tcW w:w="2233" w:type="dxa"/>
            <w:tcBorders>
              <w:tl2br w:val="nil"/>
              <w:tr2bl w:val="nil"/>
            </w:tcBorders>
            <w:tcMar>
              <w:top w:w="85" w:type="dxa"/>
              <w:left w:w="108" w:type="dxa"/>
              <w:bottom w:w="85" w:type="dxa"/>
              <w:right w:w="108" w:type="dxa"/>
            </w:tcMar>
            <w:vAlign w:val="center"/>
          </w:tcPr>
          <w:p w14:paraId="66DD7FC3">
            <w:pPr>
              <w:widowControl/>
              <w:spacing w:after="0" w:line="560" w:lineRule="exact"/>
              <w:rPr>
                <w:rFonts w:ascii="仿宋_GB2312" w:eastAsia="仿宋_GB2312"/>
                <w:b/>
                <w:bCs/>
                <w:sz w:val="32"/>
                <w:szCs w:val="32"/>
              </w:rPr>
            </w:pPr>
            <w:bookmarkStart w:id="0" w:name="_Hlk196484839"/>
            <w:r>
              <w:rPr>
                <w:rFonts w:hint="eastAsia" w:ascii="仿宋_GB2312" w:eastAsia="仿宋_GB2312"/>
                <w:b/>
                <w:bCs/>
                <w:sz w:val="32"/>
                <w:szCs w:val="32"/>
              </w:rPr>
              <w:t>姓名</w:t>
            </w:r>
          </w:p>
        </w:tc>
        <w:tc>
          <w:tcPr>
            <w:tcW w:w="3111" w:type="dxa"/>
            <w:tcBorders>
              <w:tl2br w:val="nil"/>
              <w:tr2bl w:val="nil"/>
            </w:tcBorders>
            <w:tcMar>
              <w:top w:w="85" w:type="dxa"/>
              <w:left w:w="108" w:type="dxa"/>
              <w:bottom w:w="85" w:type="dxa"/>
              <w:right w:w="108" w:type="dxa"/>
            </w:tcMar>
            <w:vAlign w:val="center"/>
          </w:tcPr>
          <w:p w14:paraId="5A7B4BDB">
            <w:pPr>
              <w:widowControl/>
              <w:spacing w:after="0" w:line="560" w:lineRule="exact"/>
              <w:rPr>
                <w:rFonts w:ascii="仿宋_GB2312" w:eastAsia="仿宋_GB2312"/>
                <w:b/>
                <w:bCs/>
                <w:sz w:val="32"/>
                <w:szCs w:val="32"/>
              </w:rPr>
            </w:pPr>
            <w:r>
              <w:rPr>
                <w:rFonts w:hint="eastAsia" w:ascii="仿宋_GB2312" w:eastAsia="仿宋_GB2312"/>
                <w:b/>
                <w:bCs/>
                <w:sz w:val="32"/>
                <w:szCs w:val="32"/>
              </w:rPr>
              <w:t>工作单位</w:t>
            </w:r>
          </w:p>
        </w:tc>
        <w:tc>
          <w:tcPr>
            <w:tcW w:w="1857" w:type="dxa"/>
            <w:tcBorders>
              <w:tl2br w:val="nil"/>
              <w:tr2bl w:val="nil"/>
            </w:tcBorders>
            <w:tcMar>
              <w:top w:w="85" w:type="dxa"/>
              <w:left w:w="108" w:type="dxa"/>
              <w:bottom w:w="85" w:type="dxa"/>
              <w:right w:w="108" w:type="dxa"/>
            </w:tcMar>
            <w:vAlign w:val="center"/>
          </w:tcPr>
          <w:p w14:paraId="4719FF9A">
            <w:pPr>
              <w:widowControl/>
              <w:spacing w:after="0" w:line="560" w:lineRule="exact"/>
              <w:rPr>
                <w:rFonts w:ascii="仿宋_GB2312" w:eastAsia="仿宋_GB2312"/>
                <w:b/>
                <w:bCs/>
                <w:sz w:val="32"/>
                <w:szCs w:val="32"/>
              </w:rPr>
            </w:pPr>
            <w:r>
              <w:rPr>
                <w:rFonts w:hint="eastAsia" w:ascii="仿宋_GB2312" w:eastAsia="仿宋_GB2312"/>
                <w:b/>
                <w:bCs/>
                <w:sz w:val="32"/>
                <w:szCs w:val="32"/>
              </w:rPr>
              <w:t>学历/职称</w:t>
            </w:r>
          </w:p>
        </w:tc>
        <w:tc>
          <w:tcPr>
            <w:tcW w:w="2917" w:type="dxa"/>
            <w:tcBorders>
              <w:tl2br w:val="nil"/>
              <w:tr2bl w:val="nil"/>
            </w:tcBorders>
            <w:tcMar>
              <w:top w:w="85" w:type="dxa"/>
              <w:left w:w="108" w:type="dxa"/>
              <w:bottom w:w="85" w:type="dxa"/>
              <w:right w:w="108" w:type="dxa"/>
            </w:tcMar>
            <w:vAlign w:val="center"/>
          </w:tcPr>
          <w:p w14:paraId="4B6F9820">
            <w:pPr>
              <w:widowControl/>
              <w:spacing w:after="0" w:line="560" w:lineRule="exact"/>
              <w:rPr>
                <w:rFonts w:ascii="仿宋_GB2312" w:eastAsia="仿宋_GB2312"/>
                <w:b/>
                <w:bCs/>
                <w:sz w:val="32"/>
                <w:szCs w:val="32"/>
              </w:rPr>
            </w:pPr>
            <w:r>
              <w:rPr>
                <w:rFonts w:hint="eastAsia" w:ascii="仿宋_GB2312" w:eastAsia="仿宋_GB2312"/>
                <w:b/>
                <w:bCs/>
                <w:sz w:val="32"/>
                <w:szCs w:val="32"/>
              </w:rPr>
              <w:t>职务</w:t>
            </w:r>
          </w:p>
        </w:tc>
      </w:tr>
      <w:tr w14:paraId="31BCEAF5">
        <w:trPr>
          <w:tblCellSpacing w:w="0" w:type="dxa"/>
          <w:jc w:val="center"/>
        </w:trPr>
        <w:tc>
          <w:tcPr>
            <w:tcW w:w="2233" w:type="dxa"/>
            <w:tcBorders>
              <w:tl2br w:val="nil"/>
              <w:tr2bl w:val="nil"/>
            </w:tcBorders>
            <w:tcMar>
              <w:top w:w="85" w:type="dxa"/>
              <w:left w:w="108" w:type="dxa"/>
              <w:bottom w:w="85" w:type="dxa"/>
              <w:right w:w="108" w:type="dxa"/>
            </w:tcMar>
          </w:tcPr>
          <w:p w14:paraId="183D28FA">
            <w:pPr>
              <w:widowControl/>
              <w:spacing w:after="0" w:line="560" w:lineRule="exact"/>
              <w:rPr>
                <w:rFonts w:ascii="仿宋_GB2312" w:eastAsia="仿宋_GB2312"/>
                <w:sz w:val="32"/>
                <w:szCs w:val="32"/>
              </w:rPr>
            </w:pPr>
            <w:r>
              <w:rPr>
                <w:rFonts w:hint="eastAsia" w:ascii="仿宋_GB2312" w:eastAsia="仿宋_GB2312"/>
                <w:sz w:val="32"/>
                <w:szCs w:val="32"/>
              </w:rPr>
              <w:t>王廷华</w:t>
            </w:r>
          </w:p>
        </w:tc>
        <w:tc>
          <w:tcPr>
            <w:tcW w:w="3111" w:type="dxa"/>
            <w:tcBorders>
              <w:tl2br w:val="nil"/>
              <w:tr2bl w:val="nil"/>
            </w:tcBorders>
            <w:tcMar>
              <w:top w:w="85" w:type="dxa"/>
              <w:left w:w="108" w:type="dxa"/>
              <w:bottom w:w="85" w:type="dxa"/>
              <w:right w:w="108" w:type="dxa"/>
            </w:tcMar>
          </w:tcPr>
          <w:p w14:paraId="7D59CB65">
            <w:pPr>
              <w:widowControl/>
              <w:spacing w:after="0" w:line="560" w:lineRule="exact"/>
              <w:rPr>
                <w:rFonts w:ascii="仿宋_GB2312" w:eastAsia="仿宋_GB2312"/>
                <w:sz w:val="32"/>
                <w:szCs w:val="32"/>
              </w:rPr>
            </w:pPr>
            <w:r>
              <w:rPr>
                <w:rFonts w:hint="eastAsia" w:ascii="仿宋_GB2312" w:eastAsia="仿宋_GB2312"/>
                <w:sz w:val="32"/>
                <w:szCs w:val="32"/>
              </w:rPr>
              <w:t>昆明医科大学</w:t>
            </w:r>
          </w:p>
        </w:tc>
        <w:tc>
          <w:tcPr>
            <w:tcW w:w="1857" w:type="dxa"/>
            <w:tcBorders>
              <w:tl2br w:val="nil"/>
              <w:tr2bl w:val="nil"/>
            </w:tcBorders>
            <w:tcMar>
              <w:top w:w="85" w:type="dxa"/>
              <w:left w:w="108" w:type="dxa"/>
              <w:bottom w:w="85" w:type="dxa"/>
              <w:right w:w="108" w:type="dxa"/>
            </w:tcMar>
          </w:tcPr>
          <w:p w14:paraId="78DCD3F4">
            <w:pPr>
              <w:widowControl/>
              <w:spacing w:after="0" w:line="560" w:lineRule="exact"/>
              <w:rPr>
                <w:rFonts w:ascii="仿宋_GB2312" w:eastAsia="仿宋_GB2312"/>
                <w:sz w:val="32"/>
                <w:szCs w:val="32"/>
              </w:rPr>
            </w:pPr>
            <w:r>
              <w:rPr>
                <w:rFonts w:hint="eastAsia" w:ascii="仿宋_GB2312" w:eastAsia="仿宋_GB2312"/>
                <w:sz w:val="32"/>
                <w:szCs w:val="32"/>
              </w:rPr>
              <w:t>博士/教授</w:t>
            </w:r>
          </w:p>
        </w:tc>
        <w:tc>
          <w:tcPr>
            <w:tcW w:w="2917" w:type="dxa"/>
            <w:tcBorders>
              <w:tl2br w:val="nil"/>
              <w:tr2bl w:val="nil"/>
            </w:tcBorders>
            <w:tcMar>
              <w:top w:w="85" w:type="dxa"/>
              <w:left w:w="108" w:type="dxa"/>
              <w:bottom w:w="85" w:type="dxa"/>
              <w:right w:w="108" w:type="dxa"/>
            </w:tcMar>
            <w:vAlign w:val="center"/>
          </w:tcPr>
          <w:p w14:paraId="4ABC37FE">
            <w:pPr>
              <w:widowControl/>
              <w:spacing w:after="0" w:line="560" w:lineRule="exact"/>
              <w:rPr>
                <w:rFonts w:ascii="仿宋_GB2312" w:eastAsia="仿宋_GB2312"/>
                <w:sz w:val="32"/>
                <w:szCs w:val="32"/>
              </w:rPr>
            </w:pPr>
            <w:r>
              <w:rPr>
                <w:rFonts w:hint="eastAsia" w:ascii="仿宋_GB2312" w:eastAsia="仿宋_GB2312"/>
                <w:sz w:val="32"/>
                <w:szCs w:val="32"/>
              </w:rPr>
              <w:t>院长</w:t>
            </w:r>
          </w:p>
        </w:tc>
      </w:tr>
      <w:tr w14:paraId="475BBF8E">
        <w:trPr>
          <w:tblCellSpacing w:w="0" w:type="dxa"/>
          <w:jc w:val="center"/>
        </w:trPr>
        <w:tc>
          <w:tcPr>
            <w:tcW w:w="2233" w:type="dxa"/>
            <w:tcBorders>
              <w:tl2br w:val="nil"/>
              <w:tr2bl w:val="nil"/>
            </w:tcBorders>
            <w:tcMar>
              <w:top w:w="85" w:type="dxa"/>
              <w:left w:w="108" w:type="dxa"/>
              <w:bottom w:w="85" w:type="dxa"/>
              <w:right w:w="108" w:type="dxa"/>
            </w:tcMar>
          </w:tcPr>
          <w:p w14:paraId="378E911F">
            <w:pPr>
              <w:widowControl/>
              <w:spacing w:after="0" w:line="560" w:lineRule="exact"/>
              <w:rPr>
                <w:rFonts w:ascii="仿宋_GB2312" w:eastAsia="仿宋_GB2312"/>
                <w:sz w:val="32"/>
                <w:szCs w:val="32"/>
              </w:rPr>
            </w:pPr>
            <w:r>
              <w:rPr>
                <w:rFonts w:hint="eastAsia" w:ascii="仿宋_GB2312" w:eastAsia="仿宋_GB2312"/>
                <w:sz w:val="32"/>
                <w:szCs w:val="32"/>
              </w:rPr>
              <w:t>朱高红</w:t>
            </w:r>
          </w:p>
        </w:tc>
        <w:tc>
          <w:tcPr>
            <w:tcW w:w="3111" w:type="dxa"/>
            <w:tcBorders>
              <w:tl2br w:val="nil"/>
              <w:tr2bl w:val="nil"/>
            </w:tcBorders>
            <w:tcMar>
              <w:top w:w="85" w:type="dxa"/>
              <w:left w:w="108" w:type="dxa"/>
              <w:bottom w:w="85" w:type="dxa"/>
              <w:right w:w="108" w:type="dxa"/>
            </w:tcMar>
          </w:tcPr>
          <w:p w14:paraId="73621D1D">
            <w:pPr>
              <w:widowControl/>
              <w:spacing w:after="0" w:line="560" w:lineRule="exact"/>
              <w:rPr>
                <w:rFonts w:ascii="仿宋_GB2312" w:eastAsia="仿宋_GB2312"/>
                <w:sz w:val="32"/>
                <w:szCs w:val="32"/>
              </w:rPr>
            </w:pPr>
            <w:r>
              <w:rPr>
                <w:rFonts w:hint="eastAsia" w:ascii="仿宋_GB2312" w:eastAsia="仿宋_GB2312"/>
                <w:sz w:val="32"/>
                <w:szCs w:val="32"/>
              </w:rPr>
              <w:t>昆明医科大学第一附属医院</w:t>
            </w:r>
          </w:p>
        </w:tc>
        <w:tc>
          <w:tcPr>
            <w:tcW w:w="1857" w:type="dxa"/>
            <w:tcBorders>
              <w:tl2br w:val="nil"/>
              <w:tr2bl w:val="nil"/>
            </w:tcBorders>
            <w:tcMar>
              <w:top w:w="85" w:type="dxa"/>
              <w:left w:w="108" w:type="dxa"/>
              <w:bottom w:w="85" w:type="dxa"/>
              <w:right w:w="108" w:type="dxa"/>
            </w:tcMar>
          </w:tcPr>
          <w:p w14:paraId="1603CCFC">
            <w:pPr>
              <w:widowControl/>
              <w:spacing w:after="0" w:line="560" w:lineRule="exact"/>
              <w:rPr>
                <w:rFonts w:ascii="仿宋_GB2312" w:eastAsia="仿宋_GB2312"/>
                <w:sz w:val="32"/>
                <w:szCs w:val="32"/>
              </w:rPr>
            </w:pPr>
            <w:r>
              <w:rPr>
                <w:rFonts w:hint="eastAsia" w:ascii="仿宋_GB2312" w:eastAsia="仿宋_GB2312"/>
                <w:sz w:val="32"/>
                <w:szCs w:val="32"/>
              </w:rPr>
              <w:t>博士研究生/主任医师</w:t>
            </w:r>
          </w:p>
        </w:tc>
        <w:tc>
          <w:tcPr>
            <w:tcW w:w="2917" w:type="dxa"/>
            <w:tcBorders>
              <w:tl2br w:val="nil"/>
              <w:tr2bl w:val="nil"/>
            </w:tcBorders>
            <w:tcMar>
              <w:top w:w="85" w:type="dxa"/>
              <w:left w:w="108" w:type="dxa"/>
              <w:bottom w:w="85" w:type="dxa"/>
              <w:right w:w="108" w:type="dxa"/>
            </w:tcMar>
            <w:vAlign w:val="center"/>
          </w:tcPr>
          <w:p w14:paraId="2ADBA528">
            <w:pPr>
              <w:widowControl/>
              <w:spacing w:after="0" w:line="560" w:lineRule="exact"/>
              <w:rPr>
                <w:rFonts w:ascii="仿宋_GB2312" w:eastAsia="仿宋_GB2312"/>
                <w:sz w:val="32"/>
                <w:szCs w:val="32"/>
              </w:rPr>
            </w:pPr>
            <w:r>
              <w:rPr>
                <w:rFonts w:hint="eastAsia" w:ascii="仿宋_GB2312" w:eastAsia="仿宋_GB2312"/>
                <w:sz w:val="32"/>
                <w:szCs w:val="32"/>
              </w:rPr>
              <w:t>科主任</w:t>
            </w:r>
          </w:p>
        </w:tc>
      </w:tr>
      <w:tr w14:paraId="4674E936">
        <w:trPr>
          <w:tblCellSpacing w:w="0" w:type="dxa"/>
          <w:jc w:val="center"/>
        </w:trPr>
        <w:tc>
          <w:tcPr>
            <w:tcW w:w="2233" w:type="dxa"/>
            <w:tcBorders>
              <w:tl2br w:val="nil"/>
              <w:tr2bl w:val="nil"/>
            </w:tcBorders>
            <w:tcMar>
              <w:top w:w="85" w:type="dxa"/>
              <w:left w:w="108" w:type="dxa"/>
              <w:bottom w:w="85" w:type="dxa"/>
              <w:right w:w="108" w:type="dxa"/>
            </w:tcMar>
          </w:tcPr>
          <w:p w14:paraId="25D08421">
            <w:pPr>
              <w:widowControl/>
              <w:spacing w:after="0" w:line="560" w:lineRule="exact"/>
              <w:rPr>
                <w:rFonts w:ascii="仿宋_GB2312" w:eastAsia="仿宋_GB2312"/>
                <w:sz w:val="32"/>
                <w:szCs w:val="32"/>
              </w:rPr>
            </w:pPr>
            <w:r>
              <w:rPr>
                <w:rFonts w:hint="eastAsia" w:ascii="仿宋_GB2312" w:eastAsia="仿宋_GB2312"/>
                <w:sz w:val="32"/>
                <w:szCs w:val="32"/>
              </w:rPr>
              <w:t>汤鑫慧</w:t>
            </w:r>
          </w:p>
        </w:tc>
        <w:tc>
          <w:tcPr>
            <w:tcW w:w="3111" w:type="dxa"/>
            <w:tcBorders>
              <w:tl2br w:val="nil"/>
              <w:tr2bl w:val="nil"/>
            </w:tcBorders>
            <w:tcMar>
              <w:top w:w="85" w:type="dxa"/>
              <w:left w:w="108" w:type="dxa"/>
              <w:bottom w:w="85" w:type="dxa"/>
              <w:right w:w="108" w:type="dxa"/>
            </w:tcMar>
          </w:tcPr>
          <w:p w14:paraId="4B699BC9">
            <w:pPr>
              <w:widowControl/>
              <w:spacing w:after="0" w:line="560" w:lineRule="exact"/>
              <w:rPr>
                <w:rFonts w:ascii="仿宋_GB2312" w:eastAsia="仿宋_GB2312"/>
                <w:sz w:val="32"/>
                <w:szCs w:val="32"/>
              </w:rPr>
            </w:pPr>
            <w:r>
              <w:rPr>
                <w:rFonts w:hint="eastAsia" w:ascii="仿宋_GB2312" w:eastAsia="仿宋_GB2312"/>
                <w:sz w:val="32"/>
                <w:szCs w:val="32"/>
              </w:rPr>
              <w:t>昆明医科大学</w:t>
            </w:r>
          </w:p>
        </w:tc>
        <w:tc>
          <w:tcPr>
            <w:tcW w:w="1857" w:type="dxa"/>
            <w:tcBorders>
              <w:tl2br w:val="nil"/>
              <w:tr2bl w:val="nil"/>
            </w:tcBorders>
            <w:tcMar>
              <w:top w:w="85" w:type="dxa"/>
              <w:left w:w="108" w:type="dxa"/>
              <w:bottom w:w="85" w:type="dxa"/>
              <w:right w:w="108" w:type="dxa"/>
            </w:tcMar>
          </w:tcPr>
          <w:p w14:paraId="2D8A57E5">
            <w:pPr>
              <w:widowControl/>
              <w:spacing w:after="0" w:line="560" w:lineRule="exact"/>
              <w:rPr>
                <w:rFonts w:ascii="仿宋_GB2312" w:eastAsia="仿宋_GB2312"/>
                <w:sz w:val="32"/>
                <w:szCs w:val="32"/>
              </w:rPr>
            </w:pPr>
            <w:r>
              <w:rPr>
                <w:rFonts w:hint="eastAsia" w:ascii="仿宋_GB2312" w:eastAsia="仿宋_GB2312"/>
                <w:sz w:val="32"/>
                <w:szCs w:val="32"/>
              </w:rPr>
              <w:t>硕士/初级</w:t>
            </w:r>
          </w:p>
        </w:tc>
        <w:tc>
          <w:tcPr>
            <w:tcW w:w="2917" w:type="dxa"/>
            <w:tcBorders>
              <w:tl2br w:val="nil"/>
              <w:tr2bl w:val="nil"/>
            </w:tcBorders>
            <w:tcMar>
              <w:top w:w="85" w:type="dxa"/>
              <w:left w:w="108" w:type="dxa"/>
              <w:bottom w:w="85" w:type="dxa"/>
              <w:right w:w="108" w:type="dxa"/>
            </w:tcMar>
            <w:vAlign w:val="center"/>
          </w:tcPr>
          <w:p w14:paraId="2F5AB8EB">
            <w:pPr>
              <w:widowControl/>
              <w:spacing w:after="0" w:line="560" w:lineRule="exact"/>
              <w:rPr>
                <w:rFonts w:ascii="仿宋_GB2312" w:eastAsia="仿宋_GB2312"/>
                <w:sz w:val="32"/>
                <w:szCs w:val="32"/>
              </w:rPr>
            </w:pPr>
            <w:r>
              <w:rPr>
                <w:rFonts w:hint="eastAsia" w:ascii="仿宋_GB2312" w:eastAsia="仿宋_GB2312"/>
                <w:sz w:val="32"/>
                <w:szCs w:val="32"/>
              </w:rPr>
              <w:t>/</w:t>
            </w:r>
          </w:p>
        </w:tc>
      </w:tr>
      <w:tr w14:paraId="2B8F8400">
        <w:trPr>
          <w:tblCellSpacing w:w="0" w:type="dxa"/>
          <w:jc w:val="center"/>
        </w:trPr>
        <w:tc>
          <w:tcPr>
            <w:tcW w:w="2233" w:type="dxa"/>
            <w:tcMar>
              <w:top w:w="85" w:type="dxa"/>
              <w:left w:w="108" w:type="dxa"/>
              <w:bottom w:w="85" w:type="dxa"/>
              <w:right w:w="108" w:type="dxa"/>
            </w:tcMar>
          </w:tcPr>
          <w:p w14:paraId="0E238E4B">
            <w:pPr>
              <w:widowControl/>
              <w:spacing w:after="0" w:line="560" w:lineRule="exact"/>
              <w:rPr>
                <w:rFonts w:ascii="仿宋_GB2312" w:eastAsia="仿宋_GB2312"/>
                <w:sz w:val="32"/>
                <w:szCs w:val="32"/>
              </w:rPr>
            </w:pPr>
            <w:r>
              <w:rPr>
                <w:rFonts w:hint="eastAsia" w:ascii="仿宋_GB2312" w:eastAsia="仿宋_GB2312"/>
                <w:sz w:val="32"/>
                <w:szCs w:val="32"/>
              </w:rPr>
              <w:t>何蓉</w:t>
            </w:r>
          </w:p>
        </w:tc>
        <w:tc>
          <w:tcPr>
            <w:tcW w:w="3111" w:type="dxa"/>
            <w:tcMar>
              <w:top w:w="85" w:type="dxa"/>
              <w:left w:w="108" w:type="dxa"/>
              <w:bottom w:w="85" w:type="dxa"/>
              <w:right w:w="108" w:type="dxa"/>
            </w:tcMar>
          </w:tcPr>
          <w:p w14:paraId="05168647">
            <w:pPr>
              <w:widowControl/>
              <w:spacing w:after="0" w:line="560" w:lineRule="exact"/>
              <w:rPr>
                <w:rFonts w:ascii="仿宋_GB2312" w:eastAsia="仿宋_GB2312"/>
                <w:sz w:val="32"/>
                <w:szCs w:val="32"/>
              </w:rPr>
            </w:pPr>
            <w:r>
              <w:rPr>
                <w:rFonts w:hint="eastAsia" w:ascii="仿宋_GB2312" w:eastAsia="仿宋_GB2312"/>
                <w:sz w:val="32"/>
                <w:szCs w:val="32"/>
              </w:rPr>
              <w:t>昆明医科大学</w:t>
            </w:r>
          </w:p>
        </w:tc>
        <w:tc>
          <w:tcPr>
            <w:tcW w:w="1857" w:type="dxa"/>
            <w:tcMar>
              <w:top w:w="85" w:type="dxa"/>
              <w:left w:w="108" w:type="dxa"/>
              <w:bottom w:w="85" w:type="dxa"/>
              <w:right w:w="108" w:type="dxa"/>
            </w:tcMar>
          </w:tcPr>
          <w:p w14:paraId="4C29F9A8">
            <w:pPr>
              <w:widowControl/>
              <w:spacing w:after="0" w:line="560" w:lineRule="exact"/>
              <w:rPr>
                <w:rFonts w:ascii="仿宋_GB2312" w:eastAsia="仿宋_GB2312"/>
                <w:sz w:val="32"/>
                <w:szCs w:val="32"/>
              </w:rPr>
            </w:pPr>
            <w:r>
              <w:rPr>
                <w:rFonts w:hint="eastAsia" w:ascii="仿宋_GB2312" w:eastAsia="仿宋_GB2312"/>
                <w:sz w:val="32"/>
                <w:szCs w:val="32"/>
              </w:rPr>
              <w:t>硕士/副教授</w:t>
            </w:r>
          </w:p>
        </w:tc>
        <w:tc>
          <w:tcPr>
            <w:tcW w:w="2917" w:type="dxa"/>
            <w:tcMar>
              <w:top w:w="85" w:type="dxa"/>
              <w:left w:w="108" w:type="dxa"/>
              <w:bottom w:w="85" w:type="dxa"/>
              <w:right w:w="108" w:type="dxa"/>
            </w:tcMar>
            <w:vAlign w:val="center"/>
          </w:tcPr>
          <w:p w14:paraId="015B6DCA">
            <w:pPr>
              <w:widowControl/>
              <w:spacing w:after="0" w:line="560" w:lineRule="exact"/>
              <w:rPr>
                <w:rFonts w:ascii="仿宋_GB2312" w:eastAsia="仿宋_GB2312"/>
                <w:sz w:val="32"/>
                <w:szCs w:val="32"/>
              </w:rPr>
            </w:pPr>
            <w:r>
              <w:rPr>
                <w:rFonts w:hint="eastAsia" w:ascii="仿宋_GB2312" w:eastAsia="仿宋_GB2312"/>
                <w:sz w:val="32"/>
                <w:szCs w:val="32"/>
              </w:rPr>
              <w:t>/</w:t>
            </w:r>
          </w:p>
        </w:tc>
      </w:tr>
      <w:tr w14:paraId="3F6D5FEE">
        <w:trPr>
          <w:tblCellSpacing w:w="0" w:type="dxa"/>
          <w:jc w:val="center"/>
        </w:trPr>
        <w:tc>
          <w:tcPr>
            <w:tcW w:w="2233" w:type="dxa"/>
            <w:tcMar>
              <w:top w:w="85" w:type="dxa"/>
              <w:left w:w="108" w:type="dxa"/>
              <w:bottom w:w="85" w:type="dxa"/>
              <w:right w:w="108" w:type="dxa"/>
            </w:tcMar>
          </w:tcPr>
          <w:p w14:paraId="3BC7AE85">
            <w:pPr>
              <w:widowControl/>
              <w:spacing w:after="0" w:line="560" w:lineRule="exact"/>
              <w:rPr>
                <w:rFonts w:ascii="仿宋_GB2312" w:eastAsia="仿宋_GB2312"/>
                <w:sz w:val="32"/>
                <w:szCs w:val="32"/>
              </w:rPr>
            </w:pPr>
            <w:r>
              <w:rPr>
                <w:rFonts w:hint="eastAsia" w:ascii="仿宋_GB2312" w:eastAsia="仿宋_GB2312"/>
                <w:sz w:val="32"/>
                <w:szCs w:val="32"/>
              </w:rPr>
              <w:t>习杨彦彬</w:t>
            </w:r>
          </w:p>
        </w:tc>
        <w:tc>
          <w:tcPr>
            <w:tcW w:w="3111" w:type="dxa"/>
            <w:tcMar>
              <w:top w:w="85" w:type="dxa"/>
              <w:left w:w="108" w:type="dxa"/>
              <w:bottom w:w="85" w:type="dxa"/>
              <w:right w:w="108" w:type="dxa"/>
            </w:tcMar>
          </w:tcPr>
          <w:p w14:paraId="767F0456">
            <w:pPr>
              <w:widowControl/>
              <w:spacing w:after="0" w:line="560" w:lineRule="exact"/>
              <w:rPr>
                <w:rFonts w:ascii="仿宋_GB2312" w:eastAsia="仿宋_GB2312"/>
                <w:sz w:val="32"/>
                <w:szCs w:val="32"/>
              </w:rPr>
            </w:pPr>
            <w:r>
              <w:rPr>
                <w:rFonts w:hint="eastAsia" w:ascii="仿宋_GB2312" w:eastAsia="仿宋_GB2312"/>
                <w:sz w:val="32"/>
                <w:szCs w:val="32"/>
              </w:rPr>
              <w:t>昆明医科大学</w:t>
            </w:r>
          </w:p>
        </w:tc>
        <w:tc>
          <w:tcPr>
            <w:tcW w:w="1857" w:type="dxa"/>
            <w:tcMar>
              <w:top w:w="85" w:type="dxa"/>
              <w:left w:w="108" w:type="dxa"/>
              <w:bottom w:w="85" w:type="dxa"/>
              <w:right w:w="108" w:type="dxa"/>
            </w:tcMar>
          </w:tcPr>
          <w:p w14:paraId="01D63B93">
            <w:pPr>
              <w:widowControl/>
              <w:spacing w:after="0" w:line="560" w:lineRule="exact"/>
              <w:rPr>
                <w:rFonts w:ascii="仿宋_GB2312" w:eastAsia="仿宋_GB2312"/>
                <w:sz w:val="32"/>
                <w:szCs w:val="32"/>
              </w:rPr>
            </w:pPr>
            <w:r>
              <w:rPr>
                <w:rFonts w:hint="eastAsia" w:ascii="仿宋_GB2312" w:eastAsia="仿宋_GB2312"/>
                <w:sz w:val="32"/>
                <w:szCs w:val="32"/>
              </w:rPr>
              <w:t>博士/教授</w:t>
            </w:r>
          </w:p>
        </w:tc>
        <w:tc>
          <w:tcPr>
            <w:tcW w:w="2917" w:type="dxa"/>
            <w:tcMar>
              <w:top w:w="85" w:type="dxa"/>
              <w:left w:w="108" w:type="dxa"/>
              <w:bottom w:w="85" w:type="dxa"/>
              <w:right w:w="108" w:type="dxa"/>
            </w:tcMar>
            <w:vAlign w:val="center"/>
          </w:tcPr>
          <w:p w14:paraId="12B83246">
            <w:pPr>
              <w:widowControl/>
              <w:spacing w:after="0" w:line="560" w:lineRule="exact"/>
              <w:rPr>
                <w:rFonts w:ascii="仿宋_GB2312" w:eastAsia="仿宋_GB2312"/>
                <w:sz w:val="32"/>
                <w:szCs w:val="32"/>
              </w:rPr>
            </w:pPr>
            <w:r>
              <w:rPr>
                <w:rFonts w:hint="eastAsia" w:ascii="仿宋_GB2312" w:eastAsia="仿宋_GB2312"/>
                <w:sz w:val="32"/>
                <w:szCs w:val="32"/>
              </w:rPr>
              <w:t>副院长</w:t>
            </w:r>
          </w:p>
        </w:tc>
      </w:tr>
      <w:bookmarkEnd w:id="0"/>
    </w:tbl>
    <w:p w14:paraId="6205F64A"/>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03CF4"/>
    <w:rsid w:val="0003055E"/>
    <w:rsid w:val="000804BD"/>
    <w:rsid w:val="000A2EC6"/>
    <w:rsid w:val="00115629"/>
    <w:rsid w:val="00136352"/>
    <w:rsid w:val="00150CDF"/>
    <w:rsid w:val="001A1AB9"/>
    <w:rsid w:val="001D3D42"/>
    <w:rsid w:val="001E05B6"/>
    <w:rsid w:val="002A620E"/>
    <w:rsid w:val="00361878"/>
    <w:rsid w:val="003E4900"/>
    <w:rsid w:val="004075D0"/>
    <w:rsid w:val="004168B0"/>
    <w:rsid w:val="0046615B"/>
    <w:rsid w:val="004809FE"/>
    <w:rsid w:val="004A6F73"/>
    <w:rsid w:val="005C5FCD"/>
    <w:rsid w:val="005F00C7"/>
    <w:rsid w:val="005F3C16"/>
    <w:rsid w:val="005F4C6D"/>
    <w:rsid w:val="00622FA5"/>
    <w:rsid w:val="00660DBE"/>
    <w:rsid w:val="006F2659"/>
    <w:rsid w:val="00770C6D"/>
    <w:rsid w:val="00797AED"/>
    <w:rsid w:val="007C1DE8"/>
    <w:rsid w:val="007F5F18"/>
    <w:rsid w:val="00826F6C"/>
    <w:rsid w:val="008E48EC"/>
    <w:rsid w:val="008F3821"/>
    <w:rsid w:val="009946DC"/>
    <w:rsid w:val="00A3770E"/>
    <w:rsid w:val="00B133A7"/>
    <w:rsid w:val="00B26607"/>
    <w:rsid w:val="00B83B78"/>
    <w:rsid w:val="00C00EAB"/>
    <w:rsid w:val="00C32EB7"/>
    <w:rsid w:val="00C65D2E"/>
    <w:rsid w:val="00CB6CF1"/>
    <w:rsid w:val="00D143E7"/>
    <w:rsid w:val="00D45D5F"/>
    <w:rsid w:val="00E0208E"/>
    <w:rsid w:val="00E94967"/>
    <w:rsid w:val="00ED343B"/>
    <w:rsid w:val="00F467FC"/>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F69FA9"/>
    <w:rsid w:val="3F2B709E"/>
    <w:rsid w:val="3FAF331B"/>
    <w:rsid w:val="413C5593"/>
    <w:rsid w:val="41DD0B24"/>
    <w:rsid w:val="485007AA"/>
    <w:rsid w:val="497D1F39"/>
    <w:rsid w:val="4E1F4272"/>
    <w:rsid w:val="507F724A"/>
    <w:rsid w:val="532540D9"/>
    <w:rsid w:val="56FE711B"/>
    <w:rsid w:val="57B317F1"/>
    <w:rsid w:val="59401C6C"/>
    <w:rsid w:val="60695F4D"/>
    <w:rsid w:val="673D5A3D"/>
    <w:rsid w:val="6BFF4967"/>
    <w:rsid w:val="6D9E6B0A"/>
    <w:rsid w:val="6E8201DA"/>
    <w:rsid w:val="6EA939B8"/>
    <w:rsid w:val="6F5D6004"/>
    <w:rsid w:val="6F6D2C38"/>
    <w:rsid w:val="6F7E3FF7"/>
    <w:rsid w:val="75CD778F"/>
    <w:rsid w:val="78FD327E"/>
    <w:rsid w:val="7BB67714"/>
    <w:rsid w:val="7C9C147C"/>
    <w:rsid w:val="7D0A5F6A"/>
    <w:rsid w:val="7E4234E1"/>
    <w:rsid w:val="9BAF8BB7"/>
    <w:rsid w:val="CF4EDECA"/>
    <w:rsid w:val="EA3F8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customStyle="1" w:styleId="9">
    <w:name w:val="页眉 字符"/>
    <w:basedOn w:val="7"/>
    <w:link w:val="3"/>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 w:type="character" w:customStyle="1" w:styleId="11">
    <w:name w:val="apple-converted-space"/>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363</Words>
  <Characters>2072</Characters>
  <Lines>17</Lines>
  <Paragraphs>4</Paragraphs>
  <TotalTime>104</TotalTime>
  <ScaleCrop>false</ScaleCrop>
  <LinksUpToDate>false</LinksUpToDate>
  <CharactersWithSpaces>2431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2026-04-16T16:15:00Z</dcterms:created>
  <dc:creator>龙三</dc:creator>
  <cp:lastModifiedBy>开心小汤</cp:lastModifiedBy>
  <dcterms:modified xsi:type="dcterms:W3CDTF">2026-04-23T21:58:15Z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5EF6D8958EA2E2731921EA6999CC3B23_43</vt:lpwstr>
  </property>
  <property fmtid="{D5CDD505-2E9C-101B-9397-08002B2CF9AE}" pid="4" name="KSOTemplateDocerSaveRecord">
    <vt:lpwstr>eyJoZGlkIjoiMjU2MTU3NDExN2UxMjZjNDg2OGIzYTJlNzZlMjI3YmIiLCJ1c2VySWQiOiIxOTc3NDEwNjkifQ==</vt:lpwstr>
  </property>
</Properties>
</file>