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仿宋_GB2312" w:eastAsia="仿宋_GB2312"/>
          <w:b/>
          <w:bCs/>
          <w:spacing w:val="8"/>
          <w:kern w:val="0"/>
          <w:sz w:val="36"/>
          <w:szCs w:val="36"/>
        </w:rPr>
      </w:pPr>
      <w:r>
        <w:rPr>
          <w:rFonts w:hint="eastAsia" w:ascii="宋体" w:hAnsi="宋体"/>
          <w:kern w:val="0"/>
          <w:sz w:val="36"/>
          <w:szCs w:val="36"/>
          <w:lang w:eastAsia="zh-CN"/>
        </w:rPr>
        <w:t>昆明医科大学</w:t>
      </w:r>
      <w:r>
        <w:rPr>
          <w:rFonts w:hint="eastAsia" w:ascii="宋体" w:hAnsi="宋体"/>
          <w:kern w:val="0"/>
          <w:sz w:val="36"/>
          <w:szCs w:val="36"/>
        </w:rPr>
        <w:t>研究生</w:t>
      </w:r>
      <w:r>
        <w:rPr>
          <w:rFonts w:hint="eastAsia" w:ascii="宋体" w:hAnsi="宋体"/>
          <w:kern w:val="0"/>
          <w:sz w:val="36"/>
          <w:szCs w:val="36"/>
          <w:lang w:eastAsia="zh-CN"/>
        </w:rPr>
        <w:t>科研实验记录本检查</w:t>
      </w:r>
      <w:r>
        <w:rPr>
          <w:rFonts w:hint="eastAsia" w:ascii="宋体" w:hAnsi="宋体"/>
          <w:kern w:val="0"/>
          <w:sz w:val="36"/>
          <w:szCs w:val="36"/>
        </w:rPr>
        <w:t>表</w:t>
      </w:r>
    </w:p>
    <w:p/>
    <w:tbl>
      <w:tblPr>
        <w:tblStyle w:val="2"/>
        <w:tblpPr w:leftFromText="180" w:rightFromText="180" w:vertAnchor="text" w:horzAnchor="page" w:tblpXSpec="center" w:tblpY="162"/>
        <w:tblOverlap w:val="never"/>
        <w:tblW w:w="932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4"/>
        <w:gridCol w:w="1638"/>
        <w:gridCol w:w="1559"/>
        <w:gridCol w:w="1542"/>
        <w:gridCol w:w="1458"/>
        <w:gridCol w:w="14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学生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16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导师</w:t>
            </w:r>
          </w:p>
        </w:tc>
        <w:tc>
          <w:tcPr>
            <w:tcW w:w="1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学号</w:t>
            </w:r>
          </w:p>
        </w:tc>
        <w:tc>
          <w:tcPr>
            <w:tcW w:w="14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48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检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项  目</w:t>
            </w:r>
          </w:p>
        </w:tc>
        <w:tc>
          <w:tcPr>
            <w:tcW w:w="1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符合</w:t>
            </w:r>
          </w:p>
        </w:tc>
        <w:tc>
          <w:tcPr>
            <w:tcW w:w="14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基本符合</w:t>
            </w:r>
          </w:p>
        </w:tc>
        <w:tc>
          <w:tcPr>
            <w:tcW w:w="14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不符合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48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1.用研究生院统一印制的记录本、以碳素笔或钢笔认真如实地记录</w:t>
            </w:r>
          </w:p>
        </w:tc>
        <w:tc>
          <w:tcPr>
            <w:tcW w:w="1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48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2.实验记录应对包括实验时间、地点、条件、对象（材料）、设备仪器、试剂、技术方法、实验结果等内容逐一进行详细记录</w:t>
            </w:r>
          </w:p>
        </w:tc>
        <w:tc>
          <w:tcPr>
            <w:tcW w:w="1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48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随做随记，</w:t>
            </w: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保持</w:t>
            </w: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实验记录</w:t>
            </w: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的原始性</w:t>
            </w:r>
          </w:p>
        </w:tc>
        <w:tc>
          <w:tcPr>
            <w:tcW w:w="1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48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4.数据资料完整，</w:t>
            </w: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包含</w:t>
            </w: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打印的图、表、照片等</w:t>
            </w:r>
          </w:p>
        </w:tc>
        <w:tc>
          <w:tcPr>
            <w:tcW w:w="1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48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数据资料与本人拟撰写学位论文密切相关，可溯源</w:t>
            </w:r>
          </w:p>
        </w:tc>
        <w:tc>
          <w:tcPr>
            <w:tcW w:w="1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48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总体评价</w:t>
            </w:r>
          </w:p>
        </w:tc>
        <w:tc>
          <w:tcPr>
            <w:tcW w:w="1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32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导师已对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原始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实验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资料的完整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性、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可溯源性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，学生拟撰写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论文与原始资料的关联性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科研记录的规范性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进行审核，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若有不实，将承担相关责任。</w:t>
            </w:r>
          </w:p>
          <w:p>
            <w:pPr>
              <w:widowControl/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导师签字：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bookmarkEnd w:id="0"/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